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9E5C1" w14:textId="59273B47" w:rsidR="00664D8E" w:rsidRPr="004E09A6" w:rsidRDefault="00664D8E" w:rsidP="0040704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 xml:space="preserve">Ogólne Warunki Najmu </w:t>
      </w:r>
    </w:p>
    <w:p w14:paraId="60CFE5CB" w14:textId="77777777" w:rsidR="00664D8E" w:rsidRPr="004E09A6" w:rsidRDefault="00664D8E" w:rsidP="0040704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AF7DEE" w14:textId="64917351" w:rsidR="000B28EC" w:rsidRPr="004E09A6" w:rsidRDefault="000B28EC" w:rsidP="004070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Niniejsze Ogólne Warunki Najmu </w:t>
      </w:r>
      <w:r w:rsidR="00A51B3B" w:rsidRPr="004E09A6">
        <w:rPr>
          <w:rFonts w:ascii="Arial" w:hAnsi="Arial" w:cs="Arial"/>
          <w:sz w:val="20"/>
          <w:szCs w:val="20"/>
        </w:rPr>
        <w:t>stanowią</w:t>
      </w:r>
      <w:r w:rsidRPr="004E09A6">
        <w:rPr>
          <w:rFonts w:ascii="Arial" w:hAnsi="Arial" w:cs="Arial"/>
          <w:sz w:val="20"/>
          <w:szCs w:val="20"/>
        </w:rPr>
        <w:t xml:space="preserve"> integralną częścią umowy najmu zawartej pomiędzy Najemcą a Wynajmującym. Terminy pisane z wielkiej litery należy rozumieć zgodnie z ich definicją zawartą w Umowie Najmu.</w:t>
      </w:r>
    </w:p>
    <w:p w14:paraId="417EDD7E" w14:textId="77777777" w:rsidR="000B28EC" w:rsidRPr="004E09A6" w:rsidRDefault="000B28EC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3B03EFEF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Przeznaczenie Lokalu</w:t>
      </w:r>
    </w:p>
    <w:p w14:paraId="21187067" w14:textId="77777777" w:rsidR="000B28EC" w:rsidRPr="004E09A6" w:rsidRDefault="000B28EC" w:rsidP="004070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wynajmuje Lokal tylko i wyłącznie na cele mieszkaniowe. Najemca nie może umieścić w Lokalu siedziby żadnej firmy ani innej organizacji. W</w:t>
      </w:r>
      <w:r w:rsidR="00C27A58" w:rsidRPr="004E09A6">
        <w:rPr>
          <w:rFonts w:ascii="Arial" w:hAnsi="Arial" w:cs="Arial"/>
          <w:sz w:val="20"/>
          <w:szCs w:val="20"/>
        </w:rPr>
        <w:t xml:space="preserve"> </w:t>
      </w:r>
      <w:r w:rsidRPr="004E09A6">
        <w:rPr>
          <w:rFonts w:ascii="Arial" w:hAnsi="Arial" w:cs="Arial"/>
          <w:sz w:val="20"/>
          <w:szCs w:val="20"/>
        </w:rPr>
        <w:t>Lokalu nie może być prowadzona działalność gospodarcza ani inna zorganizowana działalność (np. prowadzona przez fundacje, organizacje pozarządowe itp), chyba, że umowa najmu jednoznacznie na to zezwala.</w:t>
      </w:r>
    </w:p>
    <w:p w14:paraId="419CEB52" w14:textId="77777777" w:rsidR="000B28EC" w:rsidRPr="004E09A6" w:rsidRDefault="000B28EC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3BFC82B4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Bezpieczeństwo w Lokalu</w:t>
      </w:r>
    </w:p>
    <w:p w14:paraId="612F0C07" w14:textId="3017427D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odpowiada za bezpieczeństwo swoje i swoich gości podczas przebywania w Lokalu. Wynajmujący</w:t>
      </w:r>
      <w:r w:rsidR="00647269" w:rsidRPr="004E09A6">
        <w:rPr>
          <w:rFonts w:ascii="Arial" w:hAnsi="Arial" w:cs="Arial"/>
          <w:sz w:val="20"/>
          <w:szCs w:val="20"/>
        </w:rPr>
        <w:t xml:space="preserve"> /</w:t>
      </w:r>
      <w:r w:rsidRPr="004E09A6">
        <w:rPr>
          <w:rFonts w:ascii="Arial" w:hAnsi="Arial" w:cs="Arial"/>
          <w:sz w:val="20"/>
          <w:szCs w:val="20"/>
        </w:rPr>
        <w:t xml:space="preserve"> Pełnomocnik Wynajmującego nie biorą odpowiedzialności</w:t>
      </w:r>
      <w:r w:rsidR="0087142F" w:rsidRPr="004E09A6">
        <w:rPr>
          <w:rFonts w:ascii="Arial" w:hAnsi="Arial" w:cs="Arial"/>
          <w:sz w:val="20"/>
          <w:szCs w:val="20"/>
        </w:rPr>
        <w:t xml:space="preserve"> </w:t>
      </w:r>
      <w:r w:rsidRPr="004E09A6">
        <w:rPr>
          <w:rFonts w:ascii="Arial" w:hAnsi="Arial" w:cs="Arial"/>
          <w:sz w:val="20"/>
          <w:szCs w:val="20"/>
        </w:rPr>
        <w:t>za żadne ryzykowne zachowania osób przebywających w Lokalu.</w:t>
      </w:r>
    </w:p>
    <w:p w14:paraId="64ED642C" w14:textId="27A986DD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 przypadku nagłym należy niezwłocznie najpierw zawiadomić służby ratownicze (straż pożarna, policja, pogotowie gazowe, pogotowie energetyczne, pogotowie ratunkowe), a następnie niezwłocznie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lub </w:t>
      </w:r>
      <w:r w:rsidRPr="004E09A6">
        <w:rPr>
          <w:rFonts w:ascii="Arial" w:hAnsi="Arial" w:cs="Arial"/>
          <w:sz w:val="20"/>
          <w:szCs w:val="20"/>
        </w:rPr>
        <w:t>Pełnomocnika Wynajmującego.</w:t>
      </w:r>
    </w:p>
    <w:p w14:paraId="0228E0F4" w14:textId="77777777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szczególności zabrania się przechowywania w Lokalu materiałów niebezpiecznych dla zdrowia i bezpieczeństwa Najemcy oraz sąsiadów, w szczególności substancji toksycznych i wybuchowych.</w:t>
      </w:r>
    </w:p>
    <w:p w14:paraId="754A9281" w14:textId="77777777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Lokalu obowiązuje całkowity zakaz palenia tytoniu oraz innych substancji, chyba, że umowa najmu stanowi inaczej. Najemca zobowiązuje się nie palić tytoniu i nie dopuścić do palenia przez gości.</w:t>
      </w:r>
    </w:p>
    <w:p w14:paraId="48E362F7" w14:textId="77777777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Lokalu obowiązuje całkowity zakaz zażywania narkotyków i innych substancji odurzających. Najemca zobowiązuje się nie zażywać takich substancji w Lokalu i nie dopuścić do ich zażywania przez gości.</w:t>
      </w:r>
    </w:p>
    <w:p w14:paraId="56587120" w14:textId="77777777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Lokalu obowiązuje całkowity zakaz palenia otwartego ognia, z wyjątkiem spalania gazu w kuchni gazowej, jeśli takowa stanowi wyposażenie Lokalu. Powyższy zakaz dotyczy także palenia świec, ogrzewaczy itp.</w:t>
      </w:r>
    </w:p>
    <w:p w14:paraId="19F8B8D6" w14:textId="77777777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jest zobowiązany do korzystania ze wszelkich urządzeń i elementów wyposażenia Lokalu zgodnie z instrukcją obsługi oraz z zachowaniem zasad bezpieczeństwa.</w:t>
      </w:r>
    </w:p>
    <w:p w14:paraId="75D7A5E8" w14:textId="77F380A3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zwolni </w:t>
      </w:r>
      <w:r w:rsidR="0087142F" w:rsidRPr="004E09A6">
        <w:rPr>
          <w:rFonts w:ascii="Arial" w:hAnsi="Arial" w:cs="Arial"/>
          <w:sz w:val="20"/>
          <w:szCs w:val="20"/>
        </w:rPr>
        <w:t xml:space="preserve">Wynajmującego </w:t>
      </w:r>
      <w:r w:rsidR="00647269" w:rsidRPr="004E09A6">
        <w:rPr>
          <w:rFonts w:ascii="Arial" w:hAnsi="Arial" w:cs="Arial"/>
          <w:sz w:val="20"/>
          <w:szCs w:val="20"/>
        </w:rPr>
        <w:t>lub</w:t>
      </w:r>
      <w:r w:rsidRPr="004E09A6">
        <w:rPr>
          <w:rFonts w:ascii="Arial" w:hAnsi="Arial" w:cs="Arial"/>
          <w:sz w:val="20"/>
          <w:szCs w:val="20"/>
        </w:rPr>
        <w:t xml:space="preserve"> jego Pełnomocnika z wszelkiej odpowiedzialności, w tym odpowiedzialności wobec stron trzecich, za wszelkie szkody, w tym utracone korzyści, powstałe w efekcie złamania zakazów opisanych w pkt. od 3 do 7 powyżej.</w:t>
      </w:r>
    </w:p>
    <w:p w14:paraId="6D04B003" w14:textId="4F879673" w:rsidR="000B28EC" w:rsidRPr="004E09A6" w:rsidRDefault="000B28EC" w:rsidP="0040704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Stosowanie przez Najemcę dodatkowych urządzeń grzewczych, poza urządzeniami stanowiącymi wyposażenie mieszkania, wymaga każdorazowo uzyskania uprzedniej zgody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lub </w:t>
      </w:r>
      <w:r w:rsidRPr="004E09A6">
        <w:rPr>
          <w:rFonts w:ascii="Arial" w:hAnsi="Arial" w:cs="Arial"/>
          <w:sz w:val="20"/>
          <w:szCs w:val="20"/>
        </w:rPr>
        <w:t>Pełnomocnika Wynajmującego wyrażonej wformie pisemnej lub elektronicznej (email). Najemca ponosi odpowiedzialność za ewentualne szkody powstałe na skutek stosowania takich urządzeń.</w:t>
      </w:r>
    </w:p>
    <w:p w14:paraId="67E1514F" w14:textId="77777777" w:rsidR="00534569" w:rsidRPr="004E09A6" w:rsidRDefault="00534569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49F92508" w14:textId="77777777" w:rsidR="00534569" w:rsidRPr="004E09A6" w:rsidRDefault="00534569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Ubezpieczenie</w:t>
      </w:r>
    </w:p>
    <w:p w14:paraId="760E7BDE" w14:textId="3221510D" w:rsidR="000B28EC" w:rsidRPr="004E09A6" w:rsidRDefault="000B28EC" w:rsidP="0040704B">
      <w:pPr>
        <w:spacing w:line="276" w:lineRule="auto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Ubezpieczenie mieszkania przez </w:t>
      </w:r>
      <w:r w:rsidR="0087142F" w:rsidRPr="004E09A6">
        <w:rPr>
          <w:rFonts w:ascii="Arial" w:hAnsi="Arial" w:cs="Arial"/>
          <w:sz w:val="20"/>
          <w:szCs w:val="20"/>
        </w:rPr>
        <w:t xml:space="preserve">Wynajmującego </w:t>
      </w:r>
      <w:r w:rsidRPr="004E09A6">
        <w:rPr>
          <w:rFonts w:ascii="Arial" w:hAnsi="Arial" w:cs="Arial"/>
          <w:sz w:val="20"/>
          <w:szCs w:val="20"/>
        </w:rPr>
        <w:t xml:space="preserve">nie obejmuje osobistych rzeczy Najemcy ani OC Najemcy. </w:t>
      </w:r>
      <w:r w:rsidR="00647269" w:rsidRPr="004E09A6">
        <w:rPr>
          <w:rFonts w:ascii="Arial" w:hAnsi="Arial" w:cs="Arial"/>
          <w:sz w:val="20"/>
          <w:szCs w:val="20"/>
        </w:rPr>
        <w:t xml:space="preserve">Wynajmujący / </w:t>
      </w:r>
      <w:r w:rsidRPr="004E09A6">
        <w:rPr>
          <w:rFonts w:ascii="Arial" w:hAnsi="Arial" w:cs="Arial"/>
          <w:sz w:val="20"/>
          <w:szCs w:val="20"/>
        </w:rPr>
        <w:t>Pełnomocnik Wynajmującego rekomenduje wykupienie osobistego ubezpieczenia OC przez Najemcę oraz ubezpieczenia mienia osobistego w Lokalu.</w:t>
      </w:r>
      <w:r w:rsidRPr="004E09A6">
        <w:rPr>
          <w:rFonts w:ascii="Arial" w:hAnsi="Arial" w:cs="Arial"/>
          <w:sz w:val="20"/>
          <w:szCs w:val="20"/>
        </w:rPr>
        <w:cr/>
        <w:t xml:space="preserve"> </w:t>
      </w:r>
    </w:p>
    <w:p w14:paraId="24B2FD4B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Hałas i czystość</w:t>
      </w:r>
    </w:p>
    <w:p w14:paraId="01ABF3A7" w14:textId="1EAFBF5C" w:rsidR="000B28EC" w:rsidRPr="004E09A6" w:rsidRDefault="000B28EC" w:rsidP="0040704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zobowiązany jest przestrzegać norm w zakresie emitowania hałasu, w tym w zakresie powszechnie stosowanej ciszy nocnej: od godziny 22.00 wieczorem do 6.00 rano.</w:t>
      </w:r>
    </w:p>
    <w:p w14:paraId="3CAEF322" w14:textId="77777777" w:rsidR="000B28EC" w:rsidRPr="004E09A6" w:rsidRDefault="000B28EC" w:rsidP="0040704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zobowiązuje się utrzymać czystość w Lokalu oraz dbać o czystość powierzchni wspólnych budynku, w którym usytuowany jest Lokal, oraz w jego bezpośrednim otoczeniu, przestrzegać zasad porządku i nie pozostawiać żadnych przedmiotów na korytarzu, na miejscach postojowych dla pojazdów, na podwórku czy innych częściach wspólnych budynku. Nie wolno przechowywać żywności na zewnętrznych parapetach.</w:t>
      </w:r>
    </w:p>
    <w:p w14:paraId="1EB2324D" w14:textId="77777777" w:rsidR="000B28EC" w:rsidRPr="004E09A6" w:rsidRDefault="000B28EC" w:rsidP="0040704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zobowiązuje się wyrzucać nieczystości wyłącznie do śmietnika. W przypadku najmu Lokalu, w którym obowiązuje segregacja odpadów, Najemca ma obowiązek do ww. segregacji się stosować.</w:t>
      </w:r>
    </w:p>
    <w:p w14:paraId="35408160" w14:textId="77777777" w:rsidR="000B28EC" w:rsidRPr="004E09A6" w:rsidRDefault="000B28EC" w:rsidP="0040704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zobowiązuje się nie przechowywać w Lokalu substancji cuchnących.</w:t>
      </w:r>
    </w:p>
    <w:p w14:paraId="06B00BB5" w14:textId="77777777" w:rsidR="000B28EC" w:rsidRPr="004E09A6" w:rsidRDefault="000B28EC" w:rsidP="0040704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lastRenderedPageBreak/>
        <w:t>W Lokalu jest zakaz przebywania wszelkich zwierząt, w tym: psów, kotów, gryzoni, ptaków, ryb, owadów ozdobnych, zwierząt egzotycznych, chyba że Umowa najmu stanowi inaczej.</w:t>
      </w:r>
    </w:p>
    <w:p w14:paraId="2ABDCB56" w14:textId="77777777" w:rsidR="00534569" w:rsidRPr="004E09A6" w:rsidRDefault="00534569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4E2E7F01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Goście</w:t>
      </w:r>
    </w:p>
    <w:p w14:paraId="68CB1E41" w14:textId="7E811A82" w:rsidR="000B28EC" w:rsidRPr="004E09A6" w:rsidRDefault="000B28EC" w:rsidP="0040704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jest odpowiedzialny za osoby przebywające w Lokalu w zakresie przestrzegania wszystkich Ogólnych Warunków Najmu. Najemca zobowiązuje się do przejęcia odpowiedzialności osób przebywających w Lokalu wobec </w:t>
      </w:r>
      <w:r w:rsidR="00A51B3B" w:rsidRPr="004E09A6">
        <w:rPr>
          <w:rFonts w:ascii="Arial" w:hAnsi="Arial" w:cs="Arial"/>
          <w:sz w:val="20"/>
          <w:szCs w:val="20"/>
        </w:rPr>
        <w:t xml:space="preserve">Wynajmującego / Pełnomocnika Wynajmującego </w:t>
      </w:r>
      <w:r w:rsidRPr="004E09A6">
        <w:rPr>
          <w:rFonts w:ascii="Arial" w:hAnsi="Arial" w:cs="Arial"/>
          <w:sz w:val="20"/>
          <w:szCs w:val="20"/>
        </w:rPr>
        <w:t>oraz wobec osób trzecich w zakresie wynikającym z ich działania lub zaniechania podczas przebywania w Lokalu.</w:t>
      </w:r>
    </w:p>
    <w:p w14:paraId="53549C19" w14:textId="77AC1CC0" w:rsidR="000B28EC" w:rsidRPr="004E09A6" w:rsidRDefault="000B28EC" w:rsidP="0040704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jest zobowiązany do poinformowania</w:t>
      </w:r>
      <w:r w:rsidR="00647269" w:rsidRPr="004E09A6">
        <w:rPr>
          <w:rFonts w:ascii="Arial" w:hAnsi="Arial" w:cs="Arial"/>
          <w:sz w:val="20"/>
          <w:szCs w:val="20"/>
        </w:rPr>
        <w:t xml:space="preserve"> Wynajmującego lub</w:t>
      </w:r>
      <w:r w:rsidRPr="004E09A6">
        <w:rPr>
          <w:rFonts w:ascii="Arial" w:hAnsi="Arial" w:cs="Arial"/>
          <w:sz w:val="20"/>
          <w:szCs w:val="20"/>
        </w:rPr>
        <w:t xml:space="preserve"> Pełnomocnika Wynajmującego o każdej zmianie liczby i/lub danych osób zamieszkujących w Lokalu w stosunku do danych podanych w </w:t>
      </w:r>
      <w:r w:rsidR="004936C5">
        <w:rPr>
          <w:rFonts w:ascii="Arial" w:hAnsi="Arial" w:cs="Arial"/>
          <w:sz w:val="20"/>
          <w:szCs w:val="20"/>
        </w:rPr>
        <w:t>umowie</w:t>
      </w:r>
      <w:r w:rsidRPr="004E09A6">
        <w:rPr>
          <w:rFonts w:ascii="Arial" w:hAnsi="Arial" w:cs="Arial"/>
          <w:sz w:val="20"/>
          <w:szCs w:val="20"/>
        </w:rPr>
        <w:t xml:space="preserve"> najmu.</w:t>
      </w:r>
    </w:p>
    <w:p w14:paraId="6FF547EA" w14:textId="77777777" w:rsidR="00534569" w:rsidRPr="004E09A6" w:rsidRDefault="00534569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2FD4DE3C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Wnętrze Lokalu i Inwestycje w Lokal</w:t>
      </w:r>
    </w:p>
    <w:p w14:paraId="145E71F3" w14:textId="5966D61A" w:rsidR="000B28EC" w:rsidRPr="004E09A6" w:rsidRDefault="000B28EC" w:rsidP="0040704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Malowanie ścian we własnym zakresie jest zabronione, chyba że Najemca uzyskał zgodę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 xml:space="preserve"> lub jego Pełnomocnika lub umowa najmu stanowi inaczej. Wyjątkiem jest malowanie wynikające z</w:t>
      </w:r>
      <w:r w:rsidR="0087142F" w:rsidRPr="004E09A6">
        <w:rPr>
          <w:rFonts w:ascii="Arial" w:hAnsi="Arial" w:cs="Arial"/>
          <w:sz w:val="20"/>
          <w:szCs w:val="20"/>
        </w:rPr>
        <w:t xml:space="preserve"> </w:t>
      </w:r>
      <w:r w:rsidRPr="004E09A6">
        <w:rPr>
          <w:rFonts w:ascii="Arial" w:hAnsi="Arial" w:cs="Arial"/>
          <w:sz w:val="20"/>
          <w:szCs w:val="20"/>
        </w:rPr>
        <w:t>konieczności przywrócenia Lokalu do stanu z początku najmu.</w:t>
      </w:r>
    </w:p>
    <w:p w14:paraId="06463C11" w14:textId="620D63E7" w:rsidR="000B28EC" w:rsidRPr="004E09A6" w:rsidRDefault="006E5236" w:rsidP="0040704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Do w</w:t>
      </w:r>
      <w:r w:rsidR="000B28EC" w:rsidRPr="004E09A6">
        <w:rPr>
          <w:rFonts w:ascii="Arial" w:hAnsi="Arial" w:cs="Arial"/>
          <w:sz w:val="20"/>
          <w:szCs w:val="20"/>
        </w:rPr>
        <w:t xml:space="preserve">iercenie dziur w ścianach do powieszenia luster, ciężkich półek i innych ciężkich elementów jest zabronione bez uprzedniej, pisemnej zgody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="000B28EC" w:rsidRPr="004E09A6">
        <w:rPr>
          <w:rFonts w:ascii="Arial" w:hAnsi="Arial" w:cs="Arial"/>
          <w:sz w:val="20"/>
          <w:szCs w:val="20"/>
        </w:rPr>
        <w:t xml:space="preserve"> lub jego Pełnomocnika.</w:t>
      </w:r>
    </w:p>
    <w:p w14:paraId="4F7B01E9" w14:textId="58A8B6BF" w:rsidR="000B28EC" w:rsidRPr="004E09A6" w:rsidRDefault="000B28EC" w:rsidP="0040704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4E09A6">
        <w:rPr>
          <w:rFonts w:ascii="Arial" w:hAnsi="Arial" w:cs="Arial"/>
          <w:sz w:val="20"/>
          <w:szCs w:val="20"/>
        </w:rPr>
        <w:t xml:space="preserve">W przypadku naruszenie zapisów pkt. 1 i 2 powyżej </w:t>
      </w:r>
      <w:r w:rsidR="00647269" w:rsidRPr="004E09A6">
        <w:rPr>
          <w:rFonts w:ascii="Arial" w:hAnsi="Arial" w:cs="Arial"/>
          <w:sz w:val="20"/>
          <w:szCs w:val="20"/>
        </w:rPr>
        <w:t xml:space="preserve">Wynajmujący / </w:t>
      </w:r>
      <w:r w:rsidRPr="004E09A6">
        <w:rPr>
          <w:rFonts w:ascii="Arial" w:hAnsi="Arial" w:cs="Arial"/>
          <w:sz w:val="20"/>
          <w:szCs w:val="20"/>
        </w:rPr>
        <w:t xml:space="preserve">Pełnomocnik Wynajmującego będzie uprawniony do przywrócenia Lokalu do stanu z momentu wynajmu, zaś Najemca zobowiązuje się pokryć koszt przywrócenia, w tym koszt wynagrodzenia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/ </w:t>
      </w:r>
      <w:r w:rsidRPr="004E09A6">
        <w:rPr>
          <w:rFonts w:ascii="Arial" w:hAnsi="Arial" w:cs="Arial"/>
          <w:sz w:val="20"/>
          <w:szCs w:val="20"/>
        </w:rPr>
        <w:t>Pełnomocnika Wynajmującego w wysokości 10% wartości remontu / kosztu przywrócenia + VAT.</w:t>
      </w:r>
      <w:bookmarkEnd w:id="0"/>
    </w:p>
    <w:p w14:paraId="3D052827" w14:textId="26E09757" w:rsidR="000B28EC" w:rsidRPr="004E09A6" w:rsidRDefault="000B28EC" w:rsidP="0040704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Wszystkie inwestycje skutkujące ingerencją w substancję Lokalu dokonane przez Najemcę bez uprzedniej, pisemnej zgody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</w:t>
      </w:r>
      <w:r w:rsidRPr="004E09A6">
        <w:rPr>
          <w:rFonts w:ascii="Arial" w:hAnsi="Arial" w:cs="Arial"/>
          <w:sz w:val="20"/>
          <w:szCs w:val="20"/>
        </w:rPr>
        <w:t xml:space="preserve">bądź </w:t>
      </w:r>
      <w:r w:rsidR="00647269" w:rsidRPr="004E09A6">
        <w:rPr>
          <w:rFonts w:ascii="Arial" w:hAnsi="Arial" w:cs="Arial"/>
          <w:sz w:val="20"/>
          <w:szCs w:val="20"/>
        </w:rPr>
        <w:t>Pełnomocnika Wynajmującego</w:t>
      </w:r>
      <w:r w:rsidRPr="004E09A6">
        <w:rPr>
          <w:rFonts w:ascii="Arial" w:hAnsi="Arial" w:cs="Arial"/>
          <w:sz w:val="20"/>
          <w:szCs w:val="20"/>
        </w:rPr>
        <w:t xml:space="preserve"> i mające trwały charakter (np. położenie glazury lub obsadzenie nowej umywalki), po zakończeniu najmu, wedle uznania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 lub </w:t>
      </w:r>
      <w:r w:rsidRPr="004E09A6">
        <w:rPr>
          <w:rFonts w:ascii="Arial" w:hAnsi="Arial" w:cs="Arial"/>
          <w:sz w:val="20"/>
          <w:szCs w:val="20"/>
        </w:rPr>
        <w:t xml:space="preserve">Pełnomocnika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>:</w:t>
      </w:r>
    </w:p>
    <w:p w14:paraId="09E23836" w14:textId="485400BE" w:rsidR="000B28EC" w:rsidRPr="004E09A6" w:rsidRDefault="00647269" w:rsidP="0040704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po</w:t>
      </w:r>
      <w:r w:rsidR="000B28EC" w:rsidRPr="004E09A6">
        <w:rPr>
          <w:rFonts w:ascii="Arial" w:hAnsi="Arial" w:cs="Arial"/>
          <w:sz w:val="20"/>
          <w:szCs w:val="20"/>
        </w:rPr>
        <w:t>zostaną w Lokalu,</w:t>
      </w:r>
    </w:p>
    <w:p w14:paraId="46933381" w14:textId="6B226501" w:rsidR="000B28EC" w:rsidRPr="004E09A6" w:rsidRDefault="000B28EC" w:rsidP="0040704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zostaną zdemontowane, zaś Najemca zobowiązuje się pokryć poniesione przez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 xml:space="preserve"> bądź jego Pełnomocnika koszty ich demontażu, utylizacji i sprzątania.</w:t>
      </w:r>
    </w:p>
    <w:p w14:paraId="182BA512" w14:textId="775E27C1" w:rsidR="000B28EC" w:rsidRPr="004E09A6" w:rsidRDefault="000B28EC" w:rsidP="0040704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Koszty inwestycji poniesionych przez Najemcę, skutkujących ingerencją w substancję Lokalu, w żadnym razie nie będą podlegały zwrotowi Najemcy, chyba że inaczej stanowi osobne postanowienie pomiędzy Najemcą a </w:t>
      </w:r>
      <w:r w:rsidR="00647269" w:rsidRPr="004E09A6">
        <w:rPr>
          <w:rFonts w:ascii="Arial" w:hAnsi="Arial" w:cs="Arial"/>
          <w:sz w:val="20"/>
          <w:szCs w:val="20"/>
        </w:rPr>
        <w:t>Wynajmującym</w:t>
      </w:r>
      <w:r w:rsidRPr="004E09A6">
        <w:rPr>
          <w:rFonts w:ascii="Arial" w:hAnsi="Arial" w:cs="Arial"/>
          <w:sz w:val="20"/>
          <w:szCs w:val="20"/>
        </w:rPr>
        <w:t xml:space="preserve"> zawarte w formie pisemnej pod rygorem nieważności.</w:t>
      </w:r>
    </w:p>
    <w:p w14:paraId="5D6868C5" w14:textId="77777777" w:rsidR="00534569" w:rsidRPr="004E09A6" w:rsidRDefault="00534569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0988477A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Rozdrabniacz sanitarny</w:t>
      </w:r>
      <w:r w:rsidR="00C27A58" w:rsidRPr="004E09A6">
        <w:rPr>
          <w:rFonts w:ascii="Arial" w:hAnsi="Arial" w:cs="Arial"/>
          <w:b/>
          <w:sz w:val="20"/>
          <w:szCs w:val="20"/>
        </w:rPr>
        <w:t xml:space="preserve"> (jeśli dotyczy)</w:t>
      </w:r>
    </w:p>
    <w:p w14:paraId="4C2ADB1A" w14:textId="77777777" w:rsidR="000B28EC" w:rsidRPr="004E09A6" w:rsidRDefault="000B28EC" w:rsidP="0040704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Jeżeli wynajmowany lokal jest wyposażony w rozdrabniasz sanitarny, informujemy, że służy on tylko i wyłącznie do odprowadzania odchodów organicznych i papieru toaletowego.</w:t>
      </w:r>
    </w:p>
    <w:p w14:paraId="23244EBC" w14:textId="77777777" w:rsidR="00534569" w:rsidRPr="004E09A6" w:rsidRDefault="000B28EC" w:rsidP="0040704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Urządzenie to można uszkodzić poprzez wprowadzenie do niego ciał obcych, takich jak: bawełna, tampony, ręczniki papierowe, prezerwatywy, chusteczki nawilżające, pieluchy, produkty spożywcze, włosy, przedmioty metalowe, drewniane, plastikowe lub przepompowywanie płynów takich jak: rozpuszczalniki lub oleje, etc.</w:t>
      </w:r>
    </w:p>
    <w:p w14:paraId="42ED576A" w14:textId="77777777" w:rsidR="000B28EC" w:rsidRPr="004E09A6" w:rsidRDefault="000B28EC" w:rsidP="0040704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Wrzucanie do urządzenia powyższych przedmio</w:t>
      </w:r>
      <w:r w:rsidR="00534569" w:rsidRPr="004E09A6">
        <w:rPr>
          <w:rFonts w:ascii="Arial" w:hAnsi="Arial" w:cs="Arial"/>
          <w:sz w:val="20"/>
          <w:szCs w:val="20"/>
        </w:rPr>
        <w:t>tów jest SUROWO ZABRONIONE!</w:t>
      </w:r>
    </w:p>
    <w:p w14:paraId="263F6489" w14:textId="77777777" w:rsidR="000B28EC" w:rsidRPr="004E09A6" w:rsidRDefault="000B28EC" w:rsidP="0040704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przypadku niezastosowania się do powyższych zasad, najemca zostanie obarczony kosztami naprawy lub wymiany urządzenia na nowe.</w:t>
      </w:r>
    </w:p>
    <w:p w14:paraId="6900AC3E" w14:textId="77777777" w:rsidR="00534569" w:rsidRPr="004E09A6" w:rsidRDefault="00534569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59DCA382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Konserwacja Lokalu</w:t>
      </w:r>
    </w:p>
    <w:p w14:paraId="00799C08" w14:textId="77777777" w:rsidR="000B28EC" w:rsidRPr="004E09A6" w:rsidRDefault="000B28EC" w:rsidP="0040704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zobowiązany jest w czasie trwania stosunku najmu użytkować Lokal zgodnie z jego przeznaczeniem oraz niezwłocznie przeprowadzać na własny koszt naprawy i konserwację Lokalu oraz jego wyposażenia. W szczególności do obowiązków Najemcy należy przeprowadzanie na własny koszt następujących prac: wymiana żarówek i świetlówek, udrażnianie zapchanych spływów, syfonów i innych urządzeń hydraulicznych, przyklejanie odklejających się elem</w:t>
      </w:r>
      <w:r w:rsidR="00DE3606" w:rsidRPr="004E09A6">
        <w:rPr>
          <w:rFonts w:ascii="Arial" w:hAnsi="Arial" w:cs="Arial"/>
          <w:sz w:val="20"/>
          <w:szCs w:val="20"/>
        </w:rPr>
        <w:t>entów (listew przypodłogowych,</w:t>
      </w:r>
      <w:r w:rsidRPr="004E09A6">
        <w:rPr>
          <w:rFonts w:ascii="Arial" w:hAnsi="Arial" w:cs="Arial"/>
          <w:sz w:val="20"/>
          <w:szCs w:val="20"/>
        </w:rPr>
        <w:t>listew maskujących itp.) oraz czyszczenie filtrów pralki, zmywarki itp.</w:t>
      </w:r>
    </w:p>
    <w:p w14:paraId="54637E4D" w14:textId="435E9303" w:rsidR="000B28EC" w:rsidRPr="004E09A6" w:rsidRDefault="000B28EC" w:rsidP="0040704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zobowiązuje się niezwłocznie informować </w:t>
      </w:r>
      <w:r w:rsidR="00A51B3B" w:rsidRPr="004E09A6">
        <w:rPr>
          <w:rFonts w:ascii="Arial" w:hAnsi="Arial" w:cs="Arial"/>
          <w:sz w:val="20"/>
          <w:szCs w:val="20"/>
        </w:rPr>
        <w:t>Wynajmującego / Pełnomocnika</w:t>
      </w:r>
      <w:r w:rsidRPr="004E09A6">
        <w:rPr>
          <w:rFonts w:ascii="Arial" w:hAnsi="Arial" w:cs="Arial"/>
          <w:sz w:val="20"/>
          <w:szCs w:val="20"/>
        </w:rPr>
        <w:t xml:space="preserve"> o wszystkich powstających w Lokalu awariach, usterkach, szkodach i problemach wykraczających poza zakres opisany w pkt. 1 powyżej oraz o okolicznościach, które mogą takowe spowodować.</w:t>
      </w:r>
    </w:p>
    <w:p w14:paraId="07F12DF0" w14:textId="5363A9A0" w:rsidR="000B28EC" w:rsidRPr="004E09A6" w:rsidRDefault="006C4AE0" w:rsidP="0040704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lastRenderedPageBreak/>
        <w:t>Koszty napraw powstałych w wyniku zaniedbań, niewłaściwego użytkowania lub pogorszenia stanu Lokalu i sprzętów ponad naturalne zużycie pozostaną po stronie Najemcy, a koszty wynikające z wad sprzed podpisania umowy najmu pozostaną po stronie Właściciela</w:t>
      </w:r>
      <w:r w:rsidR="000B28EC" w:rsidRPr="004E09A6">
        <w:rPr>
          <w:rFonts w:ascii="Arial" w:hAnsi="Arial" w:cs="Arial"/>
          <w:sz w:val="20"/>
          <w:szCs w:val="20"/>
        </w:rPr>
        <w:t>.</w:t>
      </w:r>
    </w:p>
    <w:p w14:paraId="4A7C0696" w14:textId="2FCF8C55" w:rsidR="000B28EC" w:rsidRPr="004E09A6" w:rsidRDefault="000B28EC" w:rsidP="0040704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jest zobowiązany do bieżącego monitorowania sprawności urządzeń mających wpływ na bezpieczeństwo, w szczególności instalacji i urządzeń podłączonych do instalacji: gazowej, elektrycznej, wodno-kanalizacyjnej i ogrzewania i niezwłocznego informowania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/ </w:t>
      </w:r>
      <w:r w:rsidRPr="004E09A6">
        <w:rPr>
          <w:rFonts w:ascii="Arial" w:hAnsi="Arial" w:cs="Arial"/>
          <w:sz w:val="20"/>
          <w:szCs w:val="20"/>
        </w:rPr>
        <w:t>Pełnomocnika Wynajmującego o zauważonych zagrożeniach i problemach.</w:t>
      </w:r>
    </w:p>
    <w:p w14:paraId="13157D64" w14:textId="77777777" w:rsidR="000B28EC" w:rsidRPr="004E09A6" w:rsidRDefault="000B28EC" w:rsidP="0040704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zobowiązuje się do utrzymywania odpowiedniej temperatury wewnątrz Lokalu oraz wentylowania pomieszczeń w celu niedopuszczenia do powstania nadmiernej wilgotności w Lokalu. Koszty napraw powstających w wyniku zaniedbań ze strony Najemcy w utrzymaniu odpowiedniej temperatury i wilgotności ponosi Najemca.</w:t>
      </w:r>
    </w:p>
    <w:p w14:paraId="3A781116" w14:textId="77777777" w:rsidR="00534569" w:rsidRPr="004E09A6" w:rsidRDefault="00534569" w:rsidP="0040704B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9B3837" w14:textId="77777777" w:rsidR="006C4AE0" w:rsidRPr="004E09A6" w:rsidRDefault="006C4AE0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B3455D4" w14:textId="3C99CC21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Współpraca z administracją budynku i Pełnomocnikiem Wynajmującego</w:t>
      </w:r>
      <w:r w:rsidR="00647269" w:rsidRPr="004E09A6">
        <w:rPr>
          <w:rFonts w:ascii="Arial" w:hAnsi="Arial" w:cs="Arial"/>
          <w:b/>
          <w:sz w:val="20"/>
          <w:szCs w:val="20"/>
        </w:rPr>
        <w:t xml:space="preserve"> / Wynajmującym</w:t>
      </w:r>
    </w:p>
    <w:p w14:paraId="11CD81E1" w14:textId="77777777" w:rsidR="000B28EC" w:rsidRPr="004E09A6" w:rsidRDefault="000B28EC" w:rsidP="0040704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zobowiązany jest do współpracy z administracją budynku w zakresie udostępniania Lokalu do okresowych przeglądów technicznych (kontroli kominiarskich, gazowych, innych) oraz odczytu liczników umieszczonych w Lokalu.</w:t>
      </w:r>
    </w:p>
    <w:p w14:paraId="13FC62BE" w14:textId="77777777" w:rsidR="000B28EC" w:rsidRPr="004E09A6" w:rsidRDefault="000B28EC" w:rsidP="0040704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Jeśli Najemca nie może udostępnić Lokalu do odczytu licznika lub innej, wymaganej inspekcji, jest zobowiązany do przekazania odczytu samodzielnie do administracji lub do gospodarza budynku.</w:t>
      </w:r>
    </w:p>
    <w:p w14:paraId="5464C9DF" w14:textId="15F0E2CC" w:rsidR="000B28EC" w:rsidRPr="004E09A6" w:rsidRDefault="000B28EC" w:rsidP="0040704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Nieobecność Najemcy podczas przeglądów technicznych po wyczerpaniu wszystkich możliwości w obrębie budynku (np. ustalenie z administracją nowego terminu) będzie raportowana </w:t>
      </w:r>
      <w:r w:rsidR="00647269" w:rsidRPr="004E09A6">
        <w:rPr>
          <w:rFonts w:ascii="Arial" w:hAnsi="Arial" w:cs="Arial"/>
          <w:sz w:val="20"/>
          <w:szCs w:val="20"/>
        </w:rPr>
        <w:t xml:space="preserve">Wynajmującemu / </w:t>
      </w:r>
      <w:r w:rsidRPr="004E09A6">
        <w:rPr>
          <w:rFonts w:ascii="Arial" w:hAnsi="Arial" w:cs="Arial"/>
          <w:sz w:val="20"/>
          <w:szCs w:val="20"/>
        </w:rPr>
        <w:t>Pełnomocnikowi Wynajmującego.</w:t>
      </w:r>
    </w:p>
    <w:p w14:paraId="39A1485A" w14:textId="58663C0D" w:rsidR="000B28EC" w:rsidRPr="004E09A6" w:rsidRDefault="000B28EC" w:rsidP="0040704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Jeżeli w efekcie niedopełnienia obowiązków Najemcy opisanych w zdaniach poprzedzających administracja budynku lub inna uprawniona osoba trzecia nałoży na Najemcę lub na Właściciela opłaty, mandaty lub inne zobowiązania, Najemca będzie zobowiązany je pokryć i zwolni </w:t>
      </w:r>
      <w:r w:rsidR="00647269" w:rsidRPr="004E09A6">
        <w:rPr>
          <w:rFonts w:ascii="Arial" w:hAnsi="Arial" w:cs="Arial"/>
          <w:sz w:val="20"/>
          <w:szCs w:val="20"/>
        </w:rPr>
        <w:t>Wynajmującego lub</w:t>
      </w:r>
      <w:r w:rsidRPr="004E09A6">
        <w:rPr>
          <w:rFonts w:ascii="Arial" w:hAnsi="Arial" w:cs="Arial"/>
          <w:sz w:val="20"/>
          <w:szCs w:val="20"/>
        </w:rPr>
        <w:t xml:space="preserve"> Pełnomocnika Wynajmującego z wszelkich zobowiązań w tym zakresie i będzie zobowiązany dodatkowo zapłacić </w:t>
      </w:r>
      <w:r w:rsidR="00647269" w:rsidRPr="004E09A6">
        <w:rPr>
          <w:rFonts w:ascii="Arial" w:hAnsi="Arial" w:cs="Arial"/>
          <w:sz w:val="20"/>
          <w:szCs w:val="20"/>
        </w:rPr>
        <w:t xml:space="preserve">Wynajmującemu / </w:t>
      </w:r>
      <w:r w:rsidRPr="004E09A6">
        <w:rPr>
          <w:rFonts w:ascii="Arial" w:hAnsi="Arial" w:cs="Arial"/>
          <w:sz w:val="20"/>
          <w:szCs w:val="20"/>
        </w:rPr>
        <w:t>Pełnomocnikowi W</w:t>
      </w:r>
      <w:r w:rsidR="00647269" w:rsidRPr="004E09A6">
        <w:rPr>
          <w:rFonts w:ascii="Arial" w:hAnsi="Arial" w:cs="Arial"/>
          <w:sz w:val="20"/>
          <w:szCs w:val="20"/>
        </w:rPr>
        <w:t>ynajmujacego</w:t>
      </w:r>
      <w:r w:rsidRPr="004E09A6">
        <w:rPr>
          <w:rFonts w:ascii="Arial" w:hAnsi="Arial" w:cs="Arial"/>
          <w:sz w:val="20"/>
          <w:szCs w:val="20"/>
        </w:rPr>
        <w:t xml:space="preserve"> opłatę administracyjną w wysokości 100 zł (sto złotych) za każdy przypadek nałożenia opłaty, mandatu lub innego zobowiązania. Najemca przejmie także wszelkie roszczenia wobec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 xml:space="preserve"> i/lub jego Pełnomocnika, jeżeli w efekcie niedopełnienia obowiązków Najemcy opisanych w zdaniach poprzedzających jakakolwiek strona trzecia wysunie roszczenia wobec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 xml:space="preserve"> i/lub jego Pełnomocnika.</w:t>
      </w:r>
    </w:p>
    <w:p w14:paraId="7B618473" w14:textId="77777777" w:rsidR="00534569" w:rsidRPr="004E09A6" w:rsidRDefault="00534569" w:rsidP="0040704B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233539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Klucze i zamki</w:t>
      </w:r>
    </w:p>
    <w:p w14:paraId="4CBDB8E1" w14:textId="77777777" w:rsidR="000B28EC" w:rsidRPr="004E09A6" w:rsidRDefault="000B28EC" w:rsidP="004070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Samowolne instalowanie zamków, w tym wymiana zamków w jakichkolwiek drzwiach w Lokalu (w tym w drzwiach do komórki lokatorskiej i do skrzynki na listy) jest niedopuszczalne.</w:t>
      </w:r>
    </w:p>
    <w:p w14:paraId="256A5C2B" w14:textId="53193556" w:rsidR="000B28EC" w:rsidRPr="004E09A6" w:rsidRDefault="000B28EC" w:rsidP="004070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Jeśli Najemca zgubi jakiekolwiek klucze do Lokalu (w tym do skrzynki pocztowej, komórki lokatorskiej itp), Najemca jest zobowiązany niezwłocznie skontaktować się z</w:t>
      </w:r>
      <w:r w:rsidR="00647269" w:rsidRPr="004E09A6">
        <w:rPr>
          <w:rFonts w:ascii="Arial" w:hAnsi="Arial" w:cs="Arial"/>
          <w:sz w:val="20"/>
          <w:szCs w:val="20"/>
        </w:rPr>
        <w:t xml:space="preserve"> Wynajmującym /</w:t>
      </w:r>
      <w:r w:rsidRPr="004E09A6">
        <w:rPr>
          <w:rFonts w:ascii="Arial" w:hAnsi="Arial" w:cs="Arial"/>
          <w:sz w:val="20"/>
          <w:szCs w:val="20"/>
        </w:rPr>
        <w:t xml:space="preserve"> Pełnomocnikiem Wynajmującego w celu ustalenia planu postępowania.</w:t>
      </w:r>
    </w:p>
    <w:p w14:paraId="7C5E9B95" w14:textId="55A78E7B" w:rsidR="000B28EC" w:rsidRPr="004E09A6" w:rsidRDefault="000B28EC" w:rsidP="004070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 przypadku awaryjnego otwierania drzwi przez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/ </w:t>
      </w:r>
      <w:r w:rsidRPr="004E09A6">
        <w:rPr>
          <w:rFonts w:ascii="Arial" w:hAnsi="Arial" w:cs="Arial"/>
          <w:sz w:val="20"/>
          <w:szCs w:val="20"/>
        </w:rPr>
        <w:t xml:space="preserve">Pełnomocnika Wynajmującego w przypadku zgubienia kluczy przez Najemcę lub chwilowego braku dostępu Najemcy do kluczy, Najemca zapłaci </w:t>
      </w:r>
      <w:r w:rsidR="00647269" w:rsidRPr="004E09A6">
        <w:rPr>
          <w:rFonts w:ascii="Arial" w:hAnsi="Arial" w:cs="Arial"/>
          <w:sz w:val="20"/>
          <w:szCs w:val="20"/>
        </w:rPr>
        <w:t xml:space="preserve">Wynajmującemu / </w:t>
      </w:r>
      <w:r w:rsidRPr="004E09A6">
        <w:rPr>
          <w:rFonts w:ascii="Arial" w:hAnsi="Arial" w:cs="Arial"/>
          <w:sz w:val="20"/>
          <w:szCs w:val="20"/>
        </w:rPr>
        <w:t>Pełnomocnikowi</w:t>
      </w:r>
      <w:r w:rsidR="00647269" w:rsidRPr="004E09A6">
        <w:rPr>
          <w:rFonts w:ascii="Arial" w:hAnsi="Arial" w:cs="Arial"/>
          <w:sz w:val="20"/>
          <w:szCs w:val="20"/>
        </w:rPr>
        <w:t xml:space="preserve"> Wynajmującego</w:t>
      </w:r>
      <w:r w:rsidRPr="004E09A6">
        <w:rPr>
          <w:rFonts w:ascii="Arial" w:hAnsi="Arial" w:cs="Arial"/>
          <w:sz w:val="20"/>
          <w:szCs w:val="20"/>
        </w:rPr>
        <w:t xml:space="preserve"> opłatę w wysokości zależnej od pory otwarcia drzwi:</w:t>
      </w:r>
    </w:p>
    <w:p w14:paraId="5483ABA6" w14:textId="77777777" w:rsidR="00534569" w:rsidRPr="004E09A6" w:rsidRDefault="000B28EC" w:rsidP="0040704B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dni powszednie między godziną 8.00 a 20.00 – 100 zł (sto</w:t>
      </w:r>
      <w:r w:rsidR="00534569" w:rsidRPr="004E09A6">
        <w:rPr>
          <w:rFonts w:ascii="Arial" w:hAnsi="Arial" w:cs="Arial"/>
          <w:sz w:val="20"/>
          <w:szCs w:val="20"/>
        </w:rPr>
        <w:t xml:space="preserve"> złotych),</w:t>
      </w:r>
    </w:p>
    <w:p w14:paraId="5A5CD758" w14:textId="77777777" w:rsidR="00534569" w:rsidRPr="004E09A6" w:rsidRDefault="000B28EC" w:rsidP="0040704B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pozostałe pory, a także święta </w:t>
      </w:r>
      <w:r w:rsidR="00534569" w:rsidRPr="004E09A6">
        <w:rPr>
          <w:rFonts w:ascii="Arial" w:hAnsi="Arial" w:cs="Arial"/>
          <w:sz w:val="20"/>
          <w:szCs w:val="20"/>
        </w:rPr>
        <w:t>- 200 zł (dwieście złotych).</w:t>
      </w:r>
    </w:p>
    <w:p w14:paraId="36BE3538" w14:textId="3B74FB1D" w:rsidR="000B28EC" w:rsidRPr="004E09A6" w:rsidRDefault="000B28EC" w:rsidP="004070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Koszt dorabiania kluczy, ewentualnie zakupu nowego(ych) zamka(ów) i/lub wymiany zamka(ów) z powodu zgubienia klucza lub z powodu zainstalowania zamka(ów) przez Najemcę bez wcześniejszej, pisemnej zgody, obciąży Najemcę. Dodatkowo w każdym takim przypadku Najemca będzie dodatkowo zobowiązany do zapłaty </w:t>
      </w:r>
      <w:r w:rsidR="00647269" w:rsidRPr="004E09A6">
        <w:rPr>
          <w:rFonts w:ascii="Arial" w:hAnsi="Arial" w:cs="Arial"/>
          <w:sz w:val="20"/>
          <w:szCs w:val="20"/>
        </w:rPr>
        <w:t xml:space="preserve">Wynajmującemu / </w:t>
      </w:r>
      <w:r w:rsidRPr="004E09A6">
        <w:rPr>
          <w:rFonts w:ascii="Arial" w:hAnsi="Arial" w:cs="Arial"/>
          <w:sz w:val="20"/>
          <w:szCs w:val="20"/>
        </w:rPr>
        <w:t xml:space="preserve">Pełnomocnikowi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 xml:space="preserve"> opłaty administracyjnej w wysokości 100 zł (sto złotych) za każdy zamek.</w:t>
      </w:r>
    </w:p>
    <w:p w14:paraId="3A0C6E8D" w14:textId="23F0783D" w:rsidR="000B28EC" w:rsidRPr="004E09A6" w:rsidRDefault="000B28EC" w:rsidP="004070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Najemca zobowiązuje się nie wykonywać kopii kluczy bez uprzedniej, pisemnej zgody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/ </w:t>
      </w:r>
      <w:r w:rsidRPr="004E09A6">
        <w:rPr>
          <w:rFonts w:ascii="Arial" w:hAnsi="Arial" w:cs="Arial"/>
          <w:sz w:val="20"/>
          <w:szCs w:val="20"/>
        </w:rPr>
        <w:t xml:space="preserve">Pełnomocnika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>, a w przypadku uzyskania takowej zgody zobowiązuje się zwrócić wszystkie kopie kluczy w dniu ustania stosunku najmu.</w:t>
      </w:r>
    </w:p>
    <w:p w14:paraId="09F9DC76" w14:textId="77777777" w:rsidR="00534569" w:rsidRPr="004E09A6" w:rsidRDefault="00534569" w:rsidP="0040704B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8B480C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lastRenderedPageBreak/>
        <w:t>Prawo do wejścia do Lokalu</w:t>
      </w:r>
    </w:p>
    <w:p w14:paraId="6757E280" w14:textId="5D33D940" w:rsidR="000B28EC" w:rsidRPr="004E09A6" w:rsidRDefault="000B28EC" w:rsidP="0040704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Wynajmującemu </w:t>
      </w:r>
      <w:r w:rsidR="00647269" w:rsidRPr="004E09A6">
        <w:rPr>
          <w:rFonts w:ascii="Arial" w:hAnsi="Arial" w:cs="Arial"/>
          <w:sz w:val="20"/>
          <w:szCs w:val="20"/>
        </w:rPr>
        <w:t>/</w:t>
      </w:r>
      <w:r w:rsidRPr="004E09A6">
        <w:rPr>
          <w:rFonts w:ascii="Arial" w:hAnsi="Arial" w:cs="Arial"/>
          <w:sz w:val="20"/>
          <w:szCs w:val="20"/>
        </w:rPr>
        <w:t xml:space="preserve"> Pełnomocnikowi Wynajmującego służy prawo wglądu w użytkowany przez Najemcę Lokal. W szczególności Najemca zobowiązuje się umożliwić wizytacje Lokalu przez </w:t>
      </w:r>
      <w:r w:rsidR="00647269" w:rsidRPr="004E09A6">
        <w:rPr>
          <w:rFonts w:ascii="Arial" w:hAnsi="Arial" w:cs="Arial"/>
          <w:sz w:val="20"/>
          <w:szCs w:val="20"/>
        </w:rPr>
        <w:t xml:space="preserve">Wynajmujacego / </w:t>
      </w:r>
      <w:r w:rsidRPr="004E09A6">
        <w:rPr>
          <w:rFonts w:ascii="Arial" w:hAnsi="Arial" w:cs="Arial"/>
          <w:sz w:val="20"/>
          <w:szCs w:val="20"/>
        </w:rPr>
        <w:t>Pełnomocnika Wynajmującego co najmniej 2 razy w roku, po uprzednim uzgodnieniu terminu z Najemcą</w:t>
      </w:r>
    </w:p>
    <w:p w14:paraId="31994927" w14:textId="0C736BD4" w:rsidR="000B28EC" w:rsidRPr="004E09A6" w:rsidRDefault="00647269" w:rsidP="0040704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Wynajmujący / </w:t>
      </w:r>
      <w:r w:rsidR="000B28EC" w:rsidRPr="004E09A6">
        <w:rPr>
          <w:rFonts w:ascii="Arial" w:hAnsi="Arial" w:cs="Arial"/>
          <w:sz w:val="20"/>
          <w:szCs w:val="20"/>
        </w:rPr>
        <w:t>Pełnomocnik Wynajmującego mają prawo wejść do Lokalu bez zgody Najemcy, w następujących wypadkach:</w:t>
      </w:r>
    </w:p>
    <w:p w14:paraId="60983249" w14:textId="0C5344B8" w:rsidR="000B28EC" w:rsidRPr="004E09A6" w:rsidRDefault="000B28EC" w:rsidP="0040704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jeżeli uprzednio Najemca nie umożliwi Wynajmujące</w:t>
      </w:r>
      <w:r w:rsidR="00A710D1" w:rsidRPr="004E09A6">
        <w:rPr>
          <w:rFonts w:ascii="Arial" w:hAnsi="Arial" w:cs="Arial"/>
          <w:sz w:val="20"/>
          <w:szCs w:val="20"/>
        </w:rPr>
        <w:t>mu wglądu w Lokal w ciągu trze</w:t>
      </w:r>
      <w:r w:rsidRPr="004E09A6">
        <w:rPr>
          <w:rFonts w:ascii="Arial" w:hAnsi="Arial" w:cs="Arial"/>
          <w:sz w:val="20"/>
          <w:szCs w:val="20"/>
        </w:rPr>
        <w:t>ch tygodni od wezwania dokonanego z zachowaniem formy pisemnej lub elektronicznej (drogą mailową),</w:t>
      </w:r>
    </w:p>
    <w:p w14:paraId="49CE018C" w14:textId="77777777" w:rsidR="000B28EC" w:rsidRPr="004E09A6" w:rsidRDefault="000B28EC" w:rsidP="0040704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gdy istnieje uzasadnione podejrzenie, że Lokal został przez Najemcę porzucony bez rozwiązania Umowy najmu.</w:t>
      </w:r>
    </w:p>
    <w:p w14:paraId="7F1E2854" w14:textId="77777777" w:rsidR="000B28EC" w:rsidRPr="004E09A6" w:rsidRDefault="000B28EC" w:rsidP="0040704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gdy istnieje podejrzenie popełnienia przestępstwa, we współpracy z odpowiednimi służbami,</w:t>
      </w:r>
    </w:p>
    <w:p w14:paraId="42FE21DD" w14:textId="77777777" w:rsidR="000B28EC" w:rsidRPr="004E09A6" w:rsidRDefault="000B28EC" w:rsidP="0040704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przypadku nagłym (podejrzenie wystąpienia ryzyka katastrofy lub istotnej awarii, zagrożenie życia lub mienia),</w:t>
      </w:r>
    </w:p>
    <w:p w14:paraId="2A660529" w14:textId="068A5620" w:rsidR="000B28EC" w:rsidRPr="004E09A6" w:rsidRDefault="000B28EC" w:rsidP="0040704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 przypadkach opisanych w punkcie poprzedzającym, lit. (a) i (b), </w:t>
      </w:r>
      <w:r w:rsidR="004936C5">
        <w:rPr>
          <w:rFonts w:ascii="Arial" w:hAnsi="Arial" w:cs="Arial"/>
          <w:sz w:val="20"/>
          <w:szCs w:val="20"/>
        </w:rPr>
        <w:t xml:space="preserve">w przypadku nie wywiązania się przez Najemcę z obowiązków tam opisanych </w:t>
      </w:r>
      <w:r w:rsidR="00647269" w:rsidRPr="004E09A6">
        <w:rPr>
          <w:rFonts w:ascii="Arial" w:hAnsi="Arial" w:cs="Arial"/>
          <w:sz w:val="20"/>
          <w:szCs w:val="20"/>
        </w:rPr>
        <w:t xml:space="preserve">Wynajmujący / </w:t>
      </w:r>
      <w:r w:rsidRPr="004E09A6">
        <w:rPr>
          <w:rFonts w:ascii="Arial" w:hAnsi="Arial" w:cs="Arial"/>
          <w:sz w:val="20"/>
          <w:szCs w:val="20"/>
        </w:rPr>
        <w:t xml:space="preserve">Pełnomocnik Wynajmującego obciąży Najemcę </w:t>
      </w:r>
      <w:r w:rsidR="004936C5">
        <w:rPr>
          <w:rFonts w:ascii="Arial" w:hAnsi="Arial" w:cs="Arial"/>
          <w:sz w:val="20"/>
          <w:szCs w:val="20"/>
        </w:rPr>
        <w:t>karą umowną</w:t>
      </w:r>
      <w:r w:rsidRPr="004E09A6">
        <w:rPr>
          <w:rFonts w:ascii="Arial" w:hAnsi="Arial" w:cs="Arial"/>
          <w:sz w:val="20"/>
          <w:szCs w:val="20"/>
        </w:rPr>
        <w:t xml:space="preserve"> w wysokości 100 zł (sto złotych)</w:t>
      </w:r>
      <w:r w:rsidR="004936C5">
        <w:rPr>
          <w:rFonts w:ascii="Arial" w:hAnsi="Arial" w:cs="Arial"/>
          <w:sz w:val="20"/>
          <w:szCs w:val="20"/>
        </w:rPr>
        <w:t xml:space="preserve"> za każdy przypadek</w:t>
      </w:r>
      <w:r w:rsidRPr="004E09A6">
        <w:rPr>
          <w:rFonts w:ascii="Arial" w:hAnsi="Arial" w:cs="Arial"/>
          <w:sz w:val="20"/>
          <w:szCs w:val="20"/>
        </w:rPr>
        <w:t>.</w:t>
      </w:r>
    </w:p>
    <w:p w14:paraId="26E0C29F" w14:textId="77777777" w:rsidR="000B28EC" w:rsidRPr="004E09A6" w:rsidRDefault="000B28EC" w:rsidP="0040704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przypadku, gdyby wejście do Lokalu wymagało poniesienia kosztów i/lub jego efektem były zniszczenia (np. uszkodzenie zamków czy wyważenie drzwi), Najemca zobowiązuje się do pokrycia tych kosztów, w tym kosztów naprawy zniszczeń.</w:t>
      </w:r>
    </w:p>
    <w:p w14:paraId="1797279B" w14:textId="3D6F85AB" w:rsidR="000B28EC" w:rsidRPr="004E09A6" w:rsidRDefault="000B28EC" w:rsidP="0040704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W przypadku, kiedy w Lokalu jest pomieszczenie zamknięte przez </w:t>
      </w:r>
      <w:r w:rsidR="00647269" w:rsidRPr="004E09A6">
        <w:rPr>
          <w:rFonts w:ascii="Arial" w:hAnsi="Arial" w:cs="Arial"/>
          <w:sz w:val="20"/>
          <w:szCs w:val="20"/>
        </w:rPr>
        <w:t>Wynajmującego</w:t>
      </w:r>
      <w:r w:rsidRPr="004E09A6">
        <w:rPr>
          <w:rFonts w:ascii="Arial" w:hAnsi="Arial" w:cs="Arial"/>
          <w:sz w:val="20"/>
          <w:szCs w:val="20"/>
        </w:rPr>
        <w:t xml:space="preserve"> i nieprzeznaczone do wynajmu (np. pokój) lub inne zamknięte wyposażenie Lokalu (np. szafy, pawlacze), Najemca ma zakaz korzystania z ww. pomieszczeń lub wyposażenia. Ponadto, </w:t>
      </w:r>
      <w:r w:rsidR="00647269" w:rsidRPr="004E09A6">
        <w:rPr>
          <w:rFonts w:ascii="Arial" w:hAnsi="Arial" w:cs="Arial"/>
          <w:sz w:val="20"/>
          <w:szCs w:val="20"/>
        </w:rPr>
        <w:t>Wynajmujący</w:t>
      </w:r>
      <w:r w:rsidRPr="004E09A6">
        <w:rPr>
          <w:rFonts w:ascii="Arial" w:hAnsi="Arial" w:cs="Arial"/>
          <w:sz w:val="20"/>
          <w:szCs w:val="20"/>
        </w:rPr>
        <w:t xml:space="preserve"> ma możliwość wglądu do zamkniętych pomieszczeń lub wyposażenia po uprzednim umówieniu spotkania z Najemcą.</w:t>
      </w:r>
    </w:p>
    <w:p w14:paraId="1CD7109F" w14:textId="77777777" w:rsidR="00534569" w:rsidRPr="004E09A6" w:rsidRDefault="00534569" w:rsidP="0040704B">
      <w:pPr>
        <w:spacing w:line="276" w:lineRule="auto"/>
        <w:rPr>
          <w:rFonts w:ascii="Arial" w:hAnsi="Arial" w:cs="Arial"/>
          <w:sz w:val="20"/>
          <w:szCs w:val="20"/>
        </w:rPr>
      </w:pPr>
    </w:p>
    <w:p w14:paraId="01A556CB" w14:textId="77777777" w:rsidR="000B28EC" w:rsidRPr="004E09A6" w:rsidRDefault="000B28EC" w:rsidP="0040704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Zakończenie najmu</w:t>
      </w:r>
    </w:p>
    <w:p w14:paraId="3EFF519C" w14:textId="77777777" w:rsidR="000B28EC" w:rsidRPr="004E09A6" w:rsidRDefault="000B28EC" w:rsidP="0040704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Po zakończeniu najmu Najemca zobowiązuje się doprowadzić Lokal do stanu opisanego w protokole zdawczo- odbiorczym stanowiącym załącznik do umowy najmu, podpisanego w dniu przekazania Lokalu Najemcy.</w:t>
      </w:r>
    </w:p>
    <w:p w14:paraId="63EA996C" w14:textId="73E29292" w:rsidR="000B28EC" w:rsidRPr="004E09A6" w:rsidRDefault="000B28EC" w:rsidP="0040704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Rozliczenie zaliczek wniesionych przez </w:t>
      </w:r>
      <w:r w:rsidR="00647269" w:rsidRPr="004E09A6">
        <w:rPr>
          <w:rFonts w:ascii="Arial" w:hAnsi="Arial" w:cs="Arial"/>
          <w:sz w:val="20"/>
          <w:szCs w:val="20"/>
        </w:rPr>
        <w:t>Najemcę</w:t>
      </w:r>
      <w:r w:rsidRPr="004E09A6">
        <w:rPr>
          <w:rFonts w:ascii="Arial" w:hAnsi="Arial" w:cs="Arial"/>
          <w:sz w:val="20"/>
          <w:szCs w:val="20"/>
        </w:rPr>
        <w:t xml:space="preserve"> na poczet opłat eksploatacyjnych odbywa się po zakończeniu okresu najmu. W trakcie trwania najmu możliwe są rozliczenia okresowe, wynikające z rozliczeń mediów: ogrzewania (administracja budynku), wody (administracja budynku), gazu (zakład gazowniczy) i energii elektrycznej (zakład energetyczny). Rozliczenia te dokonywane po przesłaniu przez Najemcę na adres </w:t>
      </w:r>
      <w:r w:rsidR="004E09A6" w:rsidRPr="004E09A6">
        <w:rPr>
          <w:rFonts w:ascii="Arial" w:hAnsi="Arial" w:cs="Arial"/>
          <w:b/>
          <w:sz w:val="20"/>
          <w:szCs w:val="20"/>
        </w:rPr>
        <w:t>kontakt</w:t>
      </w:r>
      <w:r w:rsidR="006E5236" w:rsidRPr="004E09A6">
        <w:rPr>
          <w:rFonts w:ascii="Arial" w:hAnsi="Arial" w:cs="Arial"/>
          <w:b/>
          <w:sz w:val="20"/>
          <w:szCs w:val="20"/>
        </w:rPr>
        <w:t>@rentownyadres.pl</w:t>
      </w:r>
      <w:r w:rsidRPr="004E09A6">
        <w:rPr>
          <w:rFonts w:ascii="Arial" w:hAnsi="Arial" w:cs="Arial"/>
          <w:sz w:val="20"/>
          <w:szCs w:val="20"/>
        </w:rPr>
        <w:t xml:space="preserve"> prośby o dokonanie rozliczenia oraz podanie aktualnych stanów wszystkich liczników. Rozliczenie takowe może nastąpić najwcześniej po upływie 6 miesięcy od wynajęcia Lokalu i nie częściej niż raz na 6 miesięcy.</w:t>
      </w:r>
    </w:p>
    <w:p w14:paraId="1C98BF7F" w14:textId="64EB0537" w:rsidR="00A51B3B" w:rsidRPr="004E09A6" w:rsidRDefault="000B28EC" w:rsidP="00A51B3B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Lokal w dniu odbioru winien być opróżniony z przedmiotów należących do Najemcy i czysty. Koszty ewentualnych napraw Lokalu oraz - gdyby Najemca zdawał Lokal nie wysprzątany - dodatkowa opłata za sp</w:t>
      </w:r>
      <w:r w:rsidR="00775835" w:rsidRPr="004E09A6">
        <w:rPr>
          <w:rFonts w:ascii="Arial" w:hAnsi="Arial" w:cs="Arial"/>
          <w:sz w:val="20"/>
          <w:szCs w:val="20"/>
        </w:rPr>
        <w:t xml:space="preserve">rzątanie Lokalu </w:t>
      </w:r>
      <w:r w:rsidR="00A51B3B" w:rsidRPr="004E09A6">
        <w:rPr>
          <w:rFonts w:ascii="Arial" w:hAnsi="Arial" w:cs="Arial"/>
          <w:sz w:val="20"/>
          <w:szCs w:val="20"/>
        </w:rPr>
        <w:t>określona w odrębnym dokumencie</w:t>
      </w:r>
      <w:r w:rsidRPr="004E09A6">
        <w:rPr>
          <w:rFonts w:ascii="Arial" w:hAnsi="Arial" w:cs="Arial"/>
          <w:sz w:val="20"/>
          <w:szCs w:val="20"/>
        </w:rPr>
        <w:t xml:space="preserve"> obciążą Najemcę.</w:t>
      </w:r>
    </w:p>
    <w:p w14:paraId="662D3565" w14:textId="77777777" w:rsidR="00A51B3B" w:rsidRPr="004E09A6" w:rsidRDefault="00A51B3B" w:rsidP="00A51B3B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A43C4F" w14:textId="3290C5C0" w:rsidR="000B28EC" w:rsidRPr="004E09A6" w:rsidRDefault="000B28EC" w:rsidP="00A51B3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E09A6">
        <w:rPr>
          <w:rFonts w:ascii="Arial" w:hAnsi="Arial" w:cs="Arial"/>
          <w:b/>
          <w:sz w:val="20"/>
          <w:szCs w:val="20"/>
        </w:rPr>
        <w:t>Przekazywanie korespondencji</w:t>
      </w:r>
    </w:p>
    <w:p w14:paraId="30AA8B4D" w14:textId="77777777" w:rsidR="000B28EC" w:rsidRPr="004E09A6" w:rsidRDefault="000B28EC" w:rsidP="004070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Najemca zobowiązuje się po zakończeniu najmu niezwłocznie poinformować wszystkie instytucje, od których regularnie otrzymuje korespondencję (w tym m.in. banki, Urząd Skarbowy, dostawców mediów, z którymi Najemca podpisał umowy) o swoim nowym adresie.</w:t>
      </w:r>
    </w:p>
    <w:p w14:paraId="19AED255" w14:textId="0332136D" w:rsidR="000B28EC" w:rsidRPr="004E09A6" w:rsidRDefault="000B28EC" w:rsidP="004070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 xml:space="preserve">Po zakończeniu najmu Najemca może pozostawić </w:t>
      </w:r>
      <w:r w:rsidR="00647269" w:rsidRPr="004E09A6">
        <w:rPr>
          <w:rFonts w:ascii="Arial" w:hAnsi="Arial" w:cs="Arial"/>
          <w:sz w:val="20"/>
          <w:szCs w:val="20"/>
        </w:rPr>
        <w:t xml:space="preserve">Wynajmującemu / </w:t>
      </w:r>
      <w:r w:rsidRPr="004E09A6">
        <w:rPr>
          <w:rFonts w:ascii="Arial" w:hAnsi="Arial" w:cs="Arial"/>
          <w:sz w:val="20"/>
          <w:szCs w:val="20"/>
        </w:rPr>
        <w:t xml:space="preserve">Pełnomocnikowi </w:t>
      </w:r>
      <w:r w:rsidR="00647269" w:rsidRPr="004E09A6">
        <w:rPr>
          <w:rFonts w:ascii="Arial" w:hAnsi="Arial" w:cs="Arial"/>
          <w:sz w:val="20"/>
          <w:szCs w:val="20"/>
        </w:rPr>
        <w:t xml:space="preserve">Wynajmującego </w:t>
      </w:r>
      <w:r w:rsidRPr="004E09A6">
        <w:rPr>
          <w:rFonts w:ascii="Arial" w:hAnsi="Arial" w:cs="Arial"/>
          <w:sz w:val="20"/>
          <w:szCs w:val="20"/>
        </w:rPr>
        <w:t>adres, pod którym będzie przebywać w celu przekazywania mu korespondencji oraz środki (w gotówce lub koperty ze znaczkami) na jej przesyłanie.</w:t>
      </w:r>
      <w:r w:rsidR="00647269" w:rsidRPr="004E09A6">
        <w:rPr>
          <w:rFonts w:ascii="Arial" w:hAnsi="Arial" w:cs="Arial"/>
          <w:sz w:val="20"/>
          <w:szCs w:val="20"/>
        </w:rPr>
        <w:t xml:space="preserve"> Wynajmujący /</w:t>
      </w:r>
      <w:r w:rsidRPr="004E09A6">
        <w:rPr>
          <w:rFonts w:ascii="Arial" w:hAnsi="Arial" w:cs="Arial"/>
          <w:sz w:val="20"/>
          <w:szCs w:val="20"/>
        </w:rPr>
        <w:t xml:space="preserve"> Pełnomocnik poprosi kolejną osobę najmującą Lokal o okresowe przesyłanie Najemcy ewentualnej, przychodzącej do niego korespondencji, niemniej </w:t>
      </w:r>
      <w:r w:rsidR="00647269" w:rsidRPr="004E09A6">
        <w:rPr>
          <w:rFonts w:ascii="Arial" w:hAnsi="Arial" w:cs="Arial"/>
          <w:sz w:val="20"/>
          <w:szCs w:val="20"/>
        </w:rPr>
        <w:t xml:space="preserve">Wynajmujący </w:t>
      </w:r>
      <w:r w:rsidRPr="004E09A6">
        <w:rPr>
          <w:rFonts w:ascii="Arial" w:hAnsi="Arial" w:cs="Arial"/>
          <w:sz w:val="20"/>
          <w:szCs w:val="20"/>
        </w:rPr>
        <w:t>ani jego Pełnomocnik</w:t>
      </w:r>
      <w:r w:rsidR="00647269" w:rsidRPr="004E09A6">
        <w:rPr>
          <w:rFonts w:ascii="Arial" w:hAnsi="Arial" w:cs="Arial"/>
          <w:sz w:val="20"/>
          <w:szCs w:val="20"/>
        </w:rPr>
        <w:t>,</w:t>
      </w:r>
      <w:r w:rsidRPr="004E09A6">
        <w:rPr>
          <w:rFonts w:ascii="Arial" w:hAnsi="Arial" w:cs="Arial"/>
          <w:sz w:val="20"/>
          <w:szCs w:val="20"/>
        </w:rPr>
        <w:t xml:space="preserve"> ani kolejna osoba najmująca Lokal nie podejmują w tym zakresie żadnego zobowiązania a Najemca nie może wysuwać w stosunku do nich żadnych roszczeń z tytułu nie przekazania korespondencji.</w:t>
      </w:r>
    </w:p>
    <w:p w14:paraId="296CF143" w14:textId="11081162" w:rsidR="0081184F" w:rsidRPr="004E09A6" w:rsidRDefault="000B28EC" w:rsidP="0040704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09A6">
        <w:rPr>
          <w:rFonts w:ascii="Arial" w:hAnsi="Arial" w:cs="Arial"/>
          <w:sz w:val="20"/>
          <w:szCs w:val="20"/>
        </w:rPr>
        <w:t>W razie gdyby Najemca nie pozostawił</w:t>
      </w:r>
      <w:r w:rsidR="00647269" w:rsidRPr="004E09A6">
        <w:rPr>
          <w:rFonts w:ascii="Arial" w:hAnsi="Arial" w:cs="Arial"/>
          <w:sz w:val="20"/>
          <w:szCs w:val="20"/>
        </w:rPr>
        <w:t xml:space="preserve"> Wynajmującemu /</w:t>
      </w:r>
      <w:r w:rsidRPr="004E09A6">
        <w:rPr>
          <w:rFonts w:ascii="Arial" w:hAnsi="Arial" w:cs="Arial"/>
          <w:sz w:val="20"/>
          <w:szCs w:val="20"/>
        </w:rPr>
        <w:t xml:space="preserve"> Pełnomocnikowi adresu, pod którym będzie przebywać w</w:t>
      </w:r>
      <w:r w:rsidR="00EE037D" w:rsidRPr="004E09A6">
        <w:rPr>
          <w:rFonts w:ascii="Arial" w:hAnsi="Arial" w:cs="Arial"/>
          <w:sz w:val="20"/>
          <w:szCs w:val="20"/>
        </w:rPr>
        <w:t xml:space="preserve"> </w:t>
      </w:r>
      <w:r w:rsidRPr="004E09A6">
        <w:rPr>
          <w:rFonts w:ascii="Arial" w:hAnsi="Arial" w:cs="Arial"/>
          <w:sz w:val="20"/>
          <w:szCs w:val="20"/>
        </w:rPr>
        <w:t>celu przekazywania mu korespondencji oraz środków na jej przesyłanie, przychodząca do Lokalu korespondencja adresowana do Najemcy będzie niszczona</w:t>
      </w:r>
      <w:r w:rsidR="0081184F" w:rsidRPr="004E09A6">
        <w:rPr>
          <w:rFonts w:ascii="Arial" w:hAnsi="Arial" w:cs="Arial"/>
          <w:sz w:val="20"/>
          <w:szCs w:val="20"/>
        </w:rPr>
        <w:t>.</w:t>
      </w:r>
    </w:p>
    <w:sectPr w:rsidR="0081184F" w:rsidRPr="004E09A6" w:rsidSect="00664D8E">
      <w:footerReference w:type="even" r:id="rId7"/>
      <w:footerReference w:type="default" r:id="rId8"/>
      <w:pgSz w:w="11900" w:h="16840"/>
      <w:pgMar w:top="1418" w:right="851" w:bottom="1418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9A7514" w16cex:dateUtc="2025-03-16T10:51:00Z"/>
  <w16cex:commentExtensible w16cex:durableId="43BB486A" w16cex:dateUtc="2025-03-16T10:52:00Z"/>
  <w16cex:commentExtensible w16cex:durableId="704E6F3A" w16cex:dateUtc="2025-03-16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A2609" w14:textId="77777777" w:rsidR="00264CAE" w:rsidRDefault="00264CAE" w:rsidP="004E09A6">
      <w:r>
        <w:separator/>
      </w:r>
    </w:p>
  </w:endnote>
  <w:endnote w:type="continuationSeparator" w:id="0">
    <w:p w14:paraId="0ED81332" w14:textId="77777777" w:rsidR="00264CAE" w:rsidRDefault="00264CAE" w:rsidP="004E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205992772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1E4E5F7" w14:textId="2C96B228" w:rsidR="004E09A6" w:rsidRDefault="004E09A6" w:rsidP="003F6137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83EB41" w14:textId="77777777" w:rsidR="004E09A6" w:rsidRDefault="004E09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22364141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E87F323" w14:textId="778E25CE" w:rsidR="004E09A6" w:rsidRDefault="004E09A6" w:rsidP="003F6137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E6B1EC3" w14:textId="77777777" w:rsidR="004E09A6" w:rsidRDefault="004E09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8F8D6" w14:textId="77777777" w:rsidR="00264CAE" w:rsidRDefault="00264CAE" w:rsidP="004E09A6">
      <w:r>
        <w:separator/>
      </w:r>
    </w:p>
  </w:footnote>
  <w:footnote w:type="continuationSeparator" w:id="0">
    <w:p w14:paraId="624DE700" w14:textId="77777777" w:rsidR="00264CAE" w:rsidRDefault="00264CAE" w:rsidP="004E0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D57"/>
    <w:multiLevelType w:val="hybridMultilevel"/>
    <w:tmpl w:val="88A6E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2AC8"/>
    <w:multiLevelType w:val="hybridMultilevel"/>
    <w:tmpl w:val="10AA9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7AFB"/>
    <w:multiLevelType w:val="hybridMultilevel"/>
    <w:tmpl w:val="29B6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3E7648">
      <w:start w:val="3"/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E91"/>
    <w:multiLevelType w:val="hybridMultilevel"/>
    <w:tmpl w:val="6BAC2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38CB"/>
    <w:multiLevelType w:val="hybridMultilevel"/>
    <w:tmpl w:val="58EA6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231A"/>
    <w:multiLevelType w:val="hybridMultilevel"/>
    <w:tmpl w:val="91CE1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2521"/>
    <w:multiLevelType w:val="hybridMultilevel"/>
    <w:tmpl w:val="AF141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846CA"/>
    <w:multiLevelType w:val="hybridMultilevel"/>
    <w:tmpl w:val="A6DCE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0E53"/>
    <w:multiLevelType w:val="hybridMultilevel"/>
    <w:tmpl w:val="979CC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52CC9"/>
    <w:multiLevelType w:val="hybridMultilevel"/>
    <w:tmpl w:val="8E2E2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E49E5"/>
    <w:multiLevelType w:val="hybridMultilevel"/>
    <w:tmpl w:val="5018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46D37"/>
    <w:multiLevelType w:val="hybridMultilevel"/>
    <w:tmpl w:val="5C9E9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E393F"/>
    <w:multiLevelType w:val="hybridMultilevel"/>
    <w:tmpl w:val="B8BC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A5D40"/>
    <w:multiLevelType w:val="hybridMultilevel"/>
    <w:tmpl w:val="ECD6639A"/>
    <w:lvl w:ilvl="0" w:tplc="9524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643C5"/>
    <w:multiLevelType w:val="hybridMultilevel"/>
    <w:tmpl w:val="3524F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A2F12"/>
    <w:multiLevelType w:val="hybridMultilevel"/>
    <w:tmpl w:val="F84E9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46FDC"/>
    <w:multiLevelType w:val="hybridMultilevel"/>
    <w:tmpl w:val="7876C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E65A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0238D"/>
    <w:multiLevelType w:val="hybridMultilevel"/>
    <w:tmpl w:val="E6784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32BAF"/>
    <w:multiLevelType w:val="hybridMultilevel"/>
    <w:tmpl w:val="6FA0D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30969"/>
    <w:multiLevelType w:val="hybridMultilevel"/>
    <w:tmpl w:val="716E2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C47EF"/>
    <w:multiLevelType w:val="hybridMultilevel"/>
    <w:tmpl w:val="B7364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A75B4"/>
    <w:multiLevelType w:val="hybridMultilevel"/>
    <w:tmpl w:val="B80A0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8"/>
  </w:num>
  <w:num w:numId="5">
    <w:abstractNumId w:val="5"/>
  </w:num>
  <w:num w:numId="6">
    <w:abstractNumId w:val="17"/>
  </w:num>
  <w:num w:numId="7">
    <w:abstractNumId w:val="11"/>
  </w:num>
  <w:num w:numId="8">
    <w:abstractNumId w:val="16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  <w:num w:numId="13">
    <w:abstractNumId w:val="14"/>
  </w:num>
  <w:num w:numId="14">
    <w:abstractNumId w:val="4"/>
  </w:num>
  <w:num w:numId="15">
    <w:abstractNumId w:val="8"/>
  </w:num>
  <w:num w:numId="16">
    <w:abstractNumId w:val="2"/>
  </w:num>
  <w:num w:numId="17">
    <w:abstractNumId w:val="19"/>
  </w:num>
  <w:num w:numId="18">
    <w:abstractNumId w:val="7"/>
  </w:num>
  <w:num w:numId="19">
    <w:abstractNumId w:val="21"/>
  </w:num>
  <w:num w:numId="20">
    <w:abstractNumId w:val="13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EC"/>
    <w:rsid w:val="000B28EC"/>
    <w:rsid w:val="00170884"/>
    <w:rsid w:val="001A11A4"/>
    <w:rsid w:val="00201B38"/>
    <w:rsid w:val="00254091"/>
    <w:rsid w:val="00264CAE"/>
    <w:rsid w:val="0030163D"/>
    <w:rsid w:val="00383EE2"/>
    <w:rsid w:val="0040704B"/>
    <w:rsid w:val="00415699"/>
    <w:rsid w:val="00416FC1"/>
    <w:rsid w:val="00453555"/>
    <w:rsid w:val="00473F97"/>
    <w:rsid w:val="00483937"/>
    <w:rsid w:val="004936C5"/>
    <w:rsid w:val="004E09A6"/>
    <w:rsid w:val="00524943"/>
    <w:rsid w:val="00534569"/>
    <w:rsid w:val="00570A64"/>
    <w:rsid w:val="005B108D"/>
    <w:rsid w:val="00647269"/>
    <w:rsid w:val="00664D8E"/>
    <w:rsid w:val="006C4AE0"/>
    <w:rsid w:val="006E5236"/>
    <w:rsid w:val="00706539"/>
    <w:rsid w:val="00775835"/>
    <w:rsid w:val="0081184F"/>
    <w:rsid w:val="0087142F"/>
    <w:rsid w:val="008F35C3"/>
    <w:rsid w:val="00A51B3B"/>
    <w:rsid w:val="00A710D1"/>
    <w:rsid w:val="00A77A5D"/>
    <w:rsid w:val="00AD38E7"/>
    <w:rsid w:val="00B521D9"/>
    <w:rsid w:val="00BE18DF"/>
    <w:rsid w:val="00C27A58"/>
    <w:rsid w:val="00D32004"/>
    <w:rsid w:val="00DE3606"/>
    <w:rsid w:val="00E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6D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01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5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38E7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8E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8E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8E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8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8E7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8E7"/>
    <w:rPr>
      <w:rFonts w:ascii="Times New Roman" w:hAnsi="Times New Roman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E0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9A6"/>
  </w:style>
  <w:style w:type="character" w:styleId="Numerstrony">
    <w:name w:val="page number"/>
    <w:basedOn w:val="Domylnaczcionkaakapitu"/>
    <w:uiPriority w:val="99"/>
    <w:semiHidden/>
    <w:unhideWhenUsed/>
    <w:rsid w:val="004E09A6"/>
  </w:style>
  <w:style w:type="paragraph" w:styleId="Poprawka">
    <w:name w:val="Revision"/>
    <w:hidden/>
    <w:uiPriority w:val="99"/>
    <w:semiHidden/>
    <w:rsid w:val="0049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2314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Piotr Szambelańczyk</cp:lastModifiedBy>
  <cp:revision>3</cp:revision>
  <cp:lastPrinted>2017-08-17T10:51:00Z</cp:lastPrinted>
  <dcterms:created xsi:type="dcterms:W3CDTF">2025-03-16T10:55:00Z</dcterms:created>
  <dcterms:modified xsi:type="dcterms:W3CDTF">2025-11-17T12:55:00Z</dcterms:modified>
</cp:coreProperties>
</file>